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76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5C490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05AD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报送材料格式要求</w:t>
      </w:r>
    </w:p>
    <w:p w14:paraId="12AD1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EBCA9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书面材料标题应聚焦主题，突出案例特色，避免大而空，不带副标题，字数不超过25字。</w:t>
      </w:r>
    </w:p>
    <w:p w14:paraId="2470EB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正文内容分为典型做法、主要成效、改革经验三个部分，不得含有涉密内容。</w:t>
      </w:r>
    </w:p>
    <w:p w14:paraId="2BEB4B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字数不超过4000字。</w:t>
      </w:r>
    </w:p>
    <w:p w14:paraId="558A71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标题使用方正小标宋二号字，行距33磅；正文使用仿宋GB2312三号字，行距33磅；正文一级标题使用黑体三号字，二级标题使用楷体GB2312三号字，三级标题使用仿宋GB2312加粗三号字。</w:t>
      </w:r>
    </w:p>
    <w:p w14:paraId="5294D8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结尾应注明案例实施单位。</w:t>
      </w:r>
    </w:p>
    <w:p w14:paraId="5EC9AF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材料可配高清图片、视频或其他佐证材料（仅限电子版）。</w:t>
      </w:r>
    </w:p>
    <w:p w14:paraId="416364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031A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E8CAD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60992"/>
    <w:multiLevelType w:val="singleLevel"/>
    <w:tmpl w:val="B13609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D5D8E"/>
    <w:rsid w:val="434807F2"/>
    <w:rsid w:val="63A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he-I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2025-03-25T06:22:00Z</dcterms:created>
  <dc:creator>Liquor</dc:creator>
  <cp:lastModifiedBy>Liquor</cp:lastModifiedBy>
  <dcterms:modified xsi:type="dcterms:W3CDTF">2025-03-25T06:23:31Z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D1CB0E4E23F1430D865D50EEA584E1E3_13</vt:lpwstr>
  </property>
  <property fmtid="{D5CDD505-2E9C-101B-9397-08002B2CF9AE}" pid="4" name="KSOTemplateDocerSaveRecord">
    <vt:lpwstr>eyJoZGlkIjoiZWY3N2U3ZjYxZjlkMmE0YzY1YTdiYmYyNTg3MWE5YTciLCJ1c2VySWQiOiIzNjQyOTYxMDIifQ==</vt:lpwstr>
  </property>
</Properties>
</file>